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Форма по ГОСТ Р ЕН 365-2010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Ведение документов и внесение в них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требуемых данных является обязанностью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организации-пользователя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01"/>
        </w:tabs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01"/>
        </w:tabs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ФОРМУЛЯР №_____________*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Горизонтальная гибкая анкерная линия ЕНИСЕЙ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[ДОКУМЕНТ НА ОБОРУДОВАНИЕ]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Средство индивидуальной защиты [оборудование]</w:t>
      </w:r>
    </w:p>
    <w:tbl>
      <w:tblPr>
        <w:tblStyle w:val="Table1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"/>
        <w:gridCol w:w="1919"/>
        <w:gridCol w:w="4129"/>
        <w:gridCol w:w="1704"/>
        <w:gridCol w:w="1307"/>
        <w:tblGridChange w:id="0">
          <w:tblGrid>
            <w:gridCol w:w="864"/>
            <w:gridCol w:w="1919"/>
            <w:gridCol w:w="4129"/>
            <w:gridCol w:w="1704"/>
            <w:gridCol w:w="130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Модель и тип / идентификация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Горизонтальная гибкая анкерная линия ЕНИСЕЙ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Производитель/Поставщик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ООО «СМ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Инженерные системы» Россия,193315, г. Санкт-Петербург, ул. Новосёлов, д.49,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info@smkis.ru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т.: 8 [812] 426 12 08,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smkis.ru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 изготовления/ дата первого применения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 изготовления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первого применения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Пользователь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компании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 компании</w:t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113" w:right="113" w:firstLine="219.9999999999999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Прочая релевантная информация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*Номер формуляра соответствует инвентарному номеру СИЗ по бухгалтерскому учету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0" w:right="0" w:firstLine="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*Номер формуляра соответствует инвентарному номеру СИЗ по Журналу учета СИЗ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Хронология периодических проверок и ремонтов</w:t>
      </w:r>
      <w:r w:rsidDel="00000000" w:rsidR="00000000" w:rsidRPr="00000000">
        <w:rPr>
          <w:rtl w:val="0"/>
        </w:rPr>
      </w:r>
    </w:p>
    <w:tbl>
      <w:tblPr>
        <w:tblStyle w:val="Table2"/>
        <w:tblW w:w="9958.999999999998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2268"/>
        <w:gridCol w:w="2552"/>
        <w:gridCol w:w="2268"/>
        <w:gridCol w:w="1595"/>
        <w:tblGridChange w:id="0">
          <w:tblGrid>
            <w:gridCol w:w="1276"/>
            <w:gridCol w:w="2268"/>
            <w:gridCol w:w="2552"/>
            <w:gridCol w:w="2268"/>
            <w:gridCol w:w="1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Причина внесения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записи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[периодическая проверка или ремонт]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Обнаруженные дефекты, проведённые виды ремонта, прочая 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 и подпись компетентного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Следующая дата периодической проверки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-438783</wp:posOffset>
          </wp:positionV>
          <wp:extent cx="7505700" cy="1097280"/>
          <wp:effectExtent b="0" l="0" r="0" t="0"/>
          <wp:wrapSquare wrapText="bothSides" distB="0" distT="0" distL="114300" distR="114300"/>
          <wp:docPr descr="shapka_blank_web" id="1" name="image1.png"/>
          <a:graphic>
            <a:graphicData uri="http://schemas.openxmlformats.org/drawingml/2006/picture">
              <pic:pic>
                <pic:nvPicPr>
                  <pic:cNvPr descr="shapka_blank_web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1097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Основнойтекст_">
    <w:name w:val="Основной текст_"/>
    <w:next w:val="Основнойтекст_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Основнойтекст1">
    <w:name w:val="Основной текст1"/>
    <w:basedOn w:val="Обычный"/>
    <w:next w:val="Основнойтекст1"/>
    <w:autoRedefine w:val="0"/>
    <w:hidden w:val="0"/>
    <w:qFormat w:val="0"/>
    <w:pPr>
      <w:widowControl w:val="0"/>
      <w:suppressAutoHyphens w:val="1"/>
      <w:spacing w:after="0" w:line="312" w:lineRule="auto"/>
      <w:ind w:leftChars="-1" w:rightChars="0" w:firstLine="22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Другое_">
    <w:name w:val="Другое_"/>
    <w:next w:val="Другое_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Другое">
    <w:name w:val="Другое"/>
    <w:basedOn w:val="Обычный"/>
    <w:next w:val="Другое"/>
    <w:autoRedefine w:val="0"/>
    <w:hidden w:val="0"/>
    <w:qFormat w:val="0"/>
    <w:pPr>
      <w:widowControl w:val="0"/>
      <w:suppressAutoHyphens w:val="1"/>
      <w:spacing w:after="0" w:line="312" w:lineRule="auto"/>
      <w:ind w:leftChars="-1" w:rightChars="0" w:firstLine="22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smkis.ru" TargetMode="External"/><Relationship Id="rId8" Type="http://schemas.openxmlformats.org/officeDocument/2006/relationships/hyperlink" Target="http://www.smkis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n/Qv5JtbK3lyEJu+t92GJR2ZQ==">CgMxLjA4AHIhMWhsYnVUUXZzNWZ3MmdQS3k5YWtXcVV3X05pdkk3dVB5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2022-06-07T07:44:00Z</dcterms:created>
  <dc:creator>Irina Tsibulnikova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